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2B1A91" w14:textId="77777777" w:rsidR="00AC6E55" w:rsidRDefault="00AC6E55" w:rsidP="00AC6E55">
      <w:pPr>
        <w:spacing w:line="480" w:lineRule="auto"/>
      </w:pPr>
      <w:r>
        <w:t xml:space="preserve">    Delivery </w:t>
      </w:r>
      <w:bookmarkStart w:id="0" w:name="_GoBack"/>
      <w:bookmarkEnd w:id="0"/>
      <w:r>
        <w:t xml:space="preserve">of formal education on diabetes is essential since it helps improve medical outcomes among diabetic patients. Patients are often faced with challenges of financial burdens when they are re-admitted due to lack of comprehensive educating during discharge. Diabetes is prevalent in the United States (U.S), and statistical evidence from the Center for Disease and Control (CDC) shows that 9% of the population is diabetic (CDC, 2019). Providing education to this population will equip them with the knowledge that is crucial for the management of their disease. The efficiency of this strategy is reflected in its self-management capabilities that enable patients to take good care of themselves to avoid re-admissions into care facilities. Rampant relapse cases in hospitals depict a failing care system; therefore, hospitals should endeavor to take proactive measures to mitigate the same. Diabetes formal education is one way that they can use to accomplish this objective. The paper conducts a literature review of various sources to reinforce the PICOT statement. Also, it analyzes evidence from these sources vividly to help build a comprehensive conceptual framework. </w:t>
      </w:r>
    </w:p>
    <w:p w14:paraId="74A6FF18" w14:textId="77777777" w:rsidR="00AC6E55" w:rsidRDefault="00AC6E55" w:rsidP="00AC6E55">
      <w:pPr>
        <w:spacing w:line="480" w:lineRule="auto"/>
      </w:pPr>
    </w:p>
    <w:p w14:paraId="4595346E" w14:textId="77777777" w:rsidR="00AC6E55" w:rsidRDefault="00AC6E55" w:rsidP="00AC6E55">
      <w:pPr>
        <w:spacing w:line="480" w:lineRule="auto"/>
      </w:pPr>
    </w:p>
    <w:p w14:paraId="08092B6B" w14:textId="77777777" w:rsidR="00AC6E55" w:rsidRDefault="00AC6E55" w:rsidP="00AC6E55">
      <w:pPr>
        <w:spacing w:line="480" w:lineRule="auto"/>
      </w:pPr>
      <w:r>
        <w:t xml:space="preserve">Methods and Criteria of Selection </w:t>
      </w:r>
    </w:p>
    <w:p w14:paraId="62D357F9" w14:textId="77777777" w:rsidR="00AC6E55" w:rsidRDefault="00AC6E55" w:rsidP="00AC6E55">
      <w:pPr>
        <w:spacing w:line="480" w:lineRule="auto"/>
      </w:pPr>
      <w:r>
        <w:t xml:space="preserve">    The Ghana Medical Journal article was selected from the PMC database using the NCBI search. The article was chosen since it uses data from a systematic review done on EMBASE and Medline databases. Besides, it was selected due to its importance to the study; it examines the impact of formal education in controlling glucose among diabetic patients. The second article, BMJ Open Diabetes Research, and Care was also selected from the PMC database using the NCBI search engine. The material was chosen since its findings on readmission rates and out-of-</w:t>
      </w:r>
      <w:r>
        <w:lastRenderedPageBreak/>
        <w:t xml:space="preserve">pocket costs after 30 days of discharge. Thirdly, the Journal of Clinical and Translational Endocrinology article was searched within the NCBI database using PMC as the search index. The item was chosen since it reinforces the PICOT statement related to patients with Diabetes mellitus. Fourthly, the </w:t>
      </w:r>
      <w:proofErr w:type="gramStart"/>
      <w:r>
        <w:t>Cross Mark</w:t>
      </w:r>
      <w:proofErr w:type="gramEnd"/>
      <w:r>
        <w:t xml:space="preserve"> article was selected from the Springer Link database. The source was chosen since it supports the paper's thesis. Lastly, Clinical Diabetes was also selected from the PMC database using the NCBI search engine. The source was selected since it incorporates findings from the American Diabetes Association (ADA) on the research question.  </w:t>
      </w:r>
    </w:p>
    <w:p w14:paraId="60E2DCD2" w14:textId="77777777" w:rsidR="00AC6E55" w:rsidRDefault="00AC6E55" w:rsidP="00AC6E55">
      <w:pPr>
        <w:spacing w:line="480" w:lineRule="auto"/>
      </w:pPr>
      <w:r>
        <w:t>Main Components</w:t>
      </w:r>
    </w:p>
    <w:p w14:paraId="7A3E5DAB" w14:textId="77777777" w:rsidR="00AC6E55" w:rsidRDefault="00AC6E55" w:rsidP="00AC6E55">
      <w:pPr>
        <w:spacing w:line="480" w:lineRule="auto"/>
      </w:pPr>
      <w:r>
        <w:t xml:space="preserve">    Bansal et al.'s BMJ Open Diabetes Research and Care article highlight how inpatient diabetes management by certified nurse educators versus specialized care team impact on diabetic patients' readmission rates and healthcare costs. The researchers examined 756 hospitals to determine readmission rates within six months of discharge. The research found that patients that were offered diabetes education by nurse educators had lower readmission rates. The article provides statistical evidence that shows that hospital readmissions reduced by 30.5% for certified nurse education as compared to 5 % for primary care teams (Bansal et al., 2019). The findings reinforce the PICOT statement since re-admission rates reduced significantly within 30 days when certified nurse educators provided formal diabetes education.</w:t>
      </w:r>
    </w:p>
    <w:p w14:paraId="459C7337" w14:textId="77777777" w:rsidR="00AC6E55" w:rsidRDefault="00AC6E55" w:rsidP="00AC6E55">
      <w:pPr>
        <w:spacing w:line="480" w:lineRule="auto"/>
      </w:pPr>
      <w:r>
        <w:t xml:space="preserve">    Moreover, </w:t>
      </w:r>
      <w:proofErr w:type="spellStart"/>
      <w:r>
        <w:t>Drinic</w:t>
      </w:r>
      <w:proofErr w:type="spellEnd"/>
      <w:r>
        <w:t xml:space="preserve"> et al.’s Journal of Clinical and Translational Endocrinology article enumerates the impacts of Diabetes Resource Nurse Program and diabetes case management on readmission rates among patients suffering from diabetes mellitus. The researchers carried out a retrospective analysis of readmission rates of diabetes patients within 30 days. The findings from the research showed that 38.1% of diabetic patients were readmitted during the pre-intervention stage, while 39.3% were readmitted during the post-intervention phase (</w:t>
      </w:r>
      <w:proofErr w:type="spellStart"/>
      <w:r>
        <w:t>Drinic</w:t>
      </w:r>
      <w:proofErr w:type="spellEnd"/>
      <w:r>
        <w:t xml:space="preserve"> et al., 2018). </w:t>
      </w:r>
      <w:r>
        <w:lastRenderedPageBreak/>
        <w:t>Also, the research is conclusive since it showed that readmission rates reduced significantly from 20.1% to 17.6% in between the two phases.</w:t>
      </w:r>
    </w:p>
    <w:p w14:paraId="1DFCD5D5" w14:textId="77777777" w:rsidR="00AC6E55" w:rsidRDefault="00AC6E55" w:rsidP="00AC6E55">
      <w:pPr>
        <w:spacing w:line="480" w:lineRule="auto"/>
      </w:pPr>
      <w:r>
        <w:t xml:space="preserve">    In addition, Rubin's Cross Mark's article emphasizes the need for correcting hospital education strategies in a bid to reduce readmission rates. The research conducted a systematic literature review to examine risk factors that diabetic patients exposed to due to the lack of formal diabetes education. The research's findings showed a 30% decline of readmission rates with 30 days of discharge (Rubin, 2018). The article provides a conceptual framework that supports patient-centered education as a practical diabetes management approach.</w:t>
      </w:r>
    </w:p>
    <w:p w14:paraId="07A3FF7C" w14:textId="77777777" w:rsidR="00AC6E55" w:rsidRDefault="00AC6E55" w:rsidP="00AC6E55">
      <w:pPr>
        <w:spacing w:line="480" w:lineRule="auto"/>
      </w:pPr>
      <w:r>
        <w:t xml:space="preserve">    Furthermore, Power et al.’s Clinical Diabetes article focuses on how diabetes self-management education (DSME) helps in the management of Diabetes Type 2.  The researcher conducted a systematic search of various databases. The research found that DSME imparts diabetic patients with skills necessary during their recovery process. Besides, it articulately explains how emotional and psychosocial conditions such as stress, depression, and anxiety can impact negatively on patients that do not receive DSME (Powers et al., 2016).  In this regard, the intervention changes patients’ behavioral characteristics towards diabetes medication.  </w:t>
      </w:r>
    </w:p>
    <w:p w14:paraId="398CE6E1" w14:textId="77777777" w:rsidR="00AC6E55" w:rsidRDefault="00AC6E55" w:rsidP="00AC6E55">
      <w:pPr>
        <w:spacing w:line="480" w:lineRule="auto"/>
      </w:pPr>
      <w:r>
        <w:t xml:space="preserve">    Also, Yorke’s and </w:t>
      </w:r>
      <w:proofErr w:type="spellStart"/>
      <w:r>
        <w:t>Atiase’s</w:t>
      </w:r>
      <w:proofErr w:type="spellEnd"/>
      <w:r>
        <w:t xml:space="preserve"> Ghana Medical Journal highlights how structured education helps control glucose among patients with diabetes Type-2. The researchers carried out a systematic review of randomized controlled trials on 12,086 full texts. The findings of the research showed that caregivers preferred group-based education as compared to private education (Yorke &amp; </w:t>
      </w:r>
      <w:proofErr w:type="spellStart"/>
      <w:r>
        <w:t>Atiase</w:t>
      </w:r>
      <w:proofErr w:type="spellEnd"/>
      <w:r>
        <w:t xml:space="preserve">, 2018). In this regard, patients are likely to be self-confident during treatment; therefore, reducing costs associated with readmissions. </w:t>
      </w:r>
    </w:p>
    <w:p w14:paraId="6D820D5E" w14:textId="77777777" w:rsidR="00AC6E55" w:rsidRDefault="00AC6E55" w:rsidP="00AC6E55">
      <w:pPr>
        <w:spacing w:line="480" w:lineRule="auto"/>
      </w:pPr>
      <w:r>
        <w:t xml:space="preserve">Limitations, Controversies, Differences, and Similarities of Studies </w:t>
      </w:r>
    </w:p>
    <w:p w14:paraId="3147C1DD" w14:textId="77777777" w:rsidR="00AC6E55" w:rsidRDefault="00AC6E55" w:rsidP="00AC6E55">
      <w:pPr>
        <w:spacing w:line="480" w:lineRule="auto"/>
      </w:pPr>
      <w:r>
        <w:lastRenderedPageBreak/>
        <w:t xml:space="preserve">    Bansal’s et al. study was limited since the results showed no improvement in readmission rates to surgical units as compared to medical groups. Also, it is controversial since the retrospective study was carried out on tertiary care centers involved small populations. </w:t>
      </w:r>
      <w:proofErr w:type="spellStart"/>
      <w:r>
        <w:t>Drincic</w:t>
      </w:r>
      <w:proofErr w:type="spellEnd"/>
      <w:r>
        <w:t xml:space="preserve"> et al.'s study had limitations of a narrow scope of research that did not look at other clinical outcomes associated with diabetes care. Besides, it is controversial since it did not account for potential disparities in risk factors such as co-morbidities. Bansal and </w:t>
      </w:r>
      <w:proofErr w:type="spellStart"/>
      <w:r>
        <w:t>Dtinci</w:t>
      </w:r>
      <w:proofErr w:type="spellEnd"/>
      <w:r>
        <w:t xml:space="preserve"> et al.’s studies are similar since they evaluated several pieces of research to come up with findings that inpatient education and comprehensive discharge plans are crucial to patient transition. However, they differ since Bansal et al. emphasizes the impact of readmissions on care spending. </w:t>
      </w:r>
    </w:p>
    <w:p w14:paraId="28E518B9" w14:textId="77777777" w:rsidR="00AC6E55" w:rsidRDefault="00AC6E55" w:rsidP="00AC6E55">
      <w:pPr>
        <w:spacing w:line="480" w:lineRule="auto"/>
      </w:pPr>
      <w:r>
        <w:t xml:space="preserve">     Moreover, Rubin's study is limited since it did not take into account how socio-economic status, insurance, hospitalization history, and ethnicity impact readmission rates. Also, it is controversial since it disregards several patient and health system barriers to formal diabetes education.  Powers et al.'s study is limited since DSME delivery is technology-centered; resulting in different perceptions about the intervention. Controversy in the study is evident from the lack of evidence to show that patients are confident in care communication. The two studies are similar since they focus on how structured education enhances patients' behavioral and psychological characteristics. Unlike Rubin's research, Powers et al. highlight how reimbursement misconceptions and issues affect the levels of knowledge that patients receive. Lastly, Yorke’s and </w:t>
      </w:r>
      <w:proofErr w:type="spellStart"/>
      <w:r>
        <w:t>Atiase’s</w:t>
      </w:r>
      <w:proofErr w:type="spellEnd"/>
      <w:r>
        <w:t xml:space="preserve"> study since the randomized controlled trials were not examined thoroughly. The findings are controversial since they did not incorporate the impact of diabetes education on short-term effects such as confusion, irritability, and coma. The study is similar to the previous ones since it focuses on self-management education as the key to behavioral change. </w:t>
      </w:r>
      <w:r>
        <w:lastRenderedPageBreak/>
        <w:t>However, it is different since it takes into account the long-term effects such as increased working capacity, self-confidence boost, weight loss, and reduced cardiovascular illnesses.</w:t>
      </w:r>
    </w:p>
    <w:p w14:paraId="77F23816" w14:textId="77777777" w:rsidR="00AC6E55" w:rsidRDefault="00AC6E55" w:rsidP="00AC6E55">
      <w:pPr>
        <w:spacing w:line="480" w:lineRule="auto"/>
      </w:pPr>
      <w:r>
        <w:t>The Known, the Unknown, and Recommendations</w:t>
      </w:r>
    </w:p>
    <w:p w14:paraId="74082B4D" w14:textId="225E9DC1" w:rsidR="005C444C" w:rsidRDefault="00AC6E55" w:rsidP="00AC6E55">
      <w:pPr>
        <w:spacing w:line="480" w:lineRule="auto"/>
      </w:pPr>
      <w:r>
        <w:t xml:space="preserve">    It is common knowledge from the articles that hospital readmissions are likely to result in a more extended length of stay (LOS). As a result, diabetic patients are likely to incur additional costs. Also, Rubin’s study showed that there is a significant overlap between patients admitted before and after 30 days of discharge (Rubin, 2018).  The phenomenon is a result of poor insulin control. Bansal et al.'s article found that readmission rates were reduced by 30% when formal diabetes education was provided to patients (</w:t>
      </w:r>
      <w:proofErr w:type="spellStart"/>
      <w:r>
        <w:t>Bansel</w:t>
      </w:r>
      <w:proofErr w:type="spellEnd"/>
      <w:r>
        <w:t xml:space="preserve"> et al., 2017).  The rate of readmissions should be used as a quality measure of hospitals’ capabilities to reduce relapse and care expenditure. It also determined that nurse educator consultation reduces the LOS. </w:t>
      </w:r>
      <w:proofErr w:type="spellStart"/>
      <w:r>
        <w:t>Drincic</w:t>
      </w:r>
      <w:proofErr w:type="spellEnd"/>
      <w:r>
        <w:t xml:space="preserve"> et al. established that self-management education enhances post-discharge follow-ups and adherence (</w:t>
      </w:r>
      <w:proofErr w:type="spellStart"/>
      <w:r>
        <w:t>Drincic</w:t>
      </w:r>
      <w:proofErr w:type="spellEnd"/>
      <w:r>
        <w:t xml:space="preserve"> et al., 2017).  Besides, these articles are adamant that structured diabetes education depends on process-related and socio-demographic factors such as insurance reimbursement, income levels, ethnicity, etc. Powers et al. recommend that patients should be actively engaged with their hospitals to receive optimal discharge education. Lastly, Yorke and </w:t>
      </w:r>
      <w:proofErr w:type="spellStart"/>
      <w:r>
        <w:t>Atiase</w:t>
      </w:r>
      <w:proofErr w:type="spellEnd"/>
      <w:r>
        <w:t xml:space="preserve"> recommend that DSME should be designed to capture long-term effects such as improved metabolic control, coping mechanisms, and psychological attributes.</w:t>
      </w:r>
    </w:p>
    <w:sectPr w:rsidR="005C444C" w:rsidSect="005C1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E55"/>
    <w:rsid w:val="005C15C2"/>
    <w:rsid w:val="005C444C"/>
    <w:rsid w:val="0063789D"/>
    <w:rsid w:val="00AC6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D9952B"/>
  <w15:chartTrackingRefBased/>
  <w15:docId w15:val="{0157F69F-867C-0843-BD1B-39DDBE546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3789D"/>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1407</Words>
  <Characters>8023</Characters>
  <Application>Microsoft Office Word</Application>
  <DocSecurity>0</DocSecurity>
  <Lines>66</Lines>
  <Paragraphs>18</Paragraphs>
  <ScaleCrop>false</ScaleCrop>
  <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Alcala Vargas</dc:creator>
  <cp:keywords/>
  <dc:description/>
  <cp:lastModifiedBy>Viridiana Alcala Vargas</cp:lastModifiedBy>
  <cp:revision>1</cp:revision>
  <dcterms:created xsi:type="dcterms:W3CDTF">2019-09-12T02:12:00Z</dcterms:created>
  <dcterms:modified xsi:type="dcterms:W3CDTF">2019-09-12T02:13:00Z</dcterms:modified>
</cp:coreProperties>
</file>